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8C" w:rsidRDefault="007B028C" w:rsidP="00B646D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 xml:space="preserve">Common Anions &amp; </w:t>
      </w:r>
      <w:proofErr w:type="spellStart"/>
      <w:r>
        <w:rPr>
          <w:rFonts w:ascii="Arial" w:hAnsi="Arial" w:cs="Arial"/>
          <w:sz w:val="40"/>
          <w:szCs w:val="40"/>
        </w:rPr>
        <w:t>Cations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>(negative &amp; positive ions)</w:t>
      </w:r>
    </w:p>
    <w:p w:rsidR="00B646D1" w:rsidRDefault="00B646D1" w:rsidP="00B646D1">
      <w:pPr>
        <w:jc w:val="center"/>
        <w:rPr>
          <w:rFonts w:ascii="Arial" w:hAnsi="Arial" w:cs="Arial"/>
          <w:sz w:val="32"/>
          <w:szCs w:val="32"/>
        </w:rPr>
      </w:pPr>
    </w:p>
    <w:p w:rsidR="007B028C" w:rsidRDefault="007B028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Monatomic Ions </w:t>
      </w:r>
      <w:r>
        <w:rPr>
          <w:rFonts w:ascii="Arial" w:hAnsi="Arial" w:cs="Arial"/>
          <w:sz w:val="20"/>
          <w:szCs w:val="20"/>
        </w:rPr>
        <w:t xml:space="preserve">(single </w:t>
      </w:r>
      <w:proofErr w:type="spellStart"/>
      <w:r>
        <w:rPr>
          <w:rFonts w:ascii="Arial" w:hAnsi="Arial" w:cs="Arial"/>
          <w:sz w:val="20"/>
          <w:szCs w:val="20"/>
        </w:rPr>
        <w:t>atomed</w:t>
      </w:r>
      <w:proofErr w:type="spellEnd"/>
      <w:r>
        <w:rPr>
          <w:rFonts w:ascii="Arial" w:hAnsi="Arial" w:cs="Arial"/>
          <w:sz w:val="20"/>
          <w:szCs w:val="20"/>
        </w:rPr>
        <w:t xml:space="preserve"> ions)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600"/>
        <w:gridCol w:w="3600"/>
        <w:gridCol w:w="3600"/>
      </w:tblGrid>
      <w:tr w:rsidR="007B028C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  <w:sz w:val="32"/>
                <w:szCs w:val="32"/>
              </w:rPr>
            </w:pPr>
          </w:p>
          <w:p w:rsidR="007B028C" w:rsidRDefault="007B028C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2+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3+</w:t>
            </w:r>
          </w:p>
        </w:tc>
      </w:tr>
    </w:tbl>
    <w:p w:rsidR="007B028C" w:rsidRDefault="007B028C">
      <w:pPr>
        <w:rPr>
          <w:rFonts w:ascii="Arial" w:hAnsi="Arial" w:cs="Arial"/>
          <w:vanish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00"/>
        <w:gridCol w:w="3600"/>
        <w:gridCol w:w="3600"/>
      </w:tblGrid>
      <w:tr w:rsidR="007B028C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hydrogen</w:t>
            </w:r>
            <w:r>
              <w:rPr>
                <w:rFonts w:ascii="Arial" w:hAnsi="Arial" w:cs="Arial"/>
              </w:rPr>
              <w:tab/>
              <w:t>H</w:t>
            </w:r>
            <w:r>
              <w:rPr>
                <w:rFonts w:ascii="Arial" w:hAnsi="Arial" w:cs="Arial"/>
                <w:vertAlign w:val="superscript"/>
              </w:rPr>
              <w:t>1+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lithium</w:t>
            </w:r>
            <w:r>
              <w:rPr>
                <w:rFonts w:ascii="Arial" w:hAnsi="Arial" w:cs="Arial"/>
              </w:rPr>
              <w:tab/>
              <w:t>Li</w:t>
            </w:r>
            <w:r>
              <w:rPr>
                <w:rFonts w:ascii="Arial" w:hAnsi="Arial" w:cs="Arial"/>
                <w:vertAlign w:val="superscript"/>
              </w:rPr>
              <w:t>1+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sodium</w:t>
            </w:r>
            <w:r>
              <w:rPr>
                <w:rFonts w:ascii="Arial" w:hAnsi="Arial" w:cs="Arial"/>
              </w:rPr>
              <w:tab/>
              <w:t>Na</w:t>
            </w:r>
            <w:r>
              <w:rPr>
                <w:rFonts w:ascii="Arial" w:hAnsi="Arial" w:cs="Arial"/>
                <w:vertAlign w:val="superscript"/>
              </w:rPr>
              <w:t>1+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potassium</w:t>
            </w:r>
            <w:r>
              <w:rPr>
                <w:rFonts w:ascii="Arial" w:hAnsi="Arial" w:cs="Arial"/>
              </w:rPr>
              <w:tab/>
              <w:t>K</w:t>
            </w:r>
            <w:r>
              <w:rPr>
                <w:rFonts w:ascii="Arial" w:hAnsi="Arial" w:cs="Arial"/>
                <w:vertAlign w:val="superscript"/>
              </w:rPr>
              <w:t>1+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rubidium</w:t>
            </w:r>
            <w:r>
              <w:rPr>
                <w:rFonts w:ascii="Arial" w:hAnsi="Arial" w:cs="Arial"/>
              </w:rPr>
              <w:tab/>
              <w:t>Rb</w:t>
            </w:r>
            <w:r>
              <w:rPr>
                <w:rFonts w:ascii="Arial" w:hAnsi="Arial" w:cs="Arial"/>
                <w:vertAlign w:val="superscript"/>
              </w:rPr>
              <w:t>1+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cesium</w:t>
            </w:r>
            <w:r>
              <w:rPr>
                <w:rFonts w:ascii="Arial" w:hAnsi="Arial" w:cs="Arial"/>
              </w:rPr>
              <w:tab/>
              <w:t>Cs</w:t>
            </w:r>
            <w:r>
              <w:rPr>
                <w:rFonts w:ascii="Arial" w:hAnsi="Arial" w:cs="Arial"/>
                <w:vertAlign w:val="superscript"/>
              </w:rPr>
              <w:t>1+</w:t>
            </w:r>
          </w:p>
          <w:p w:rsidR="007B028C" w:rsidRDefault="007B028C">
            <w:pPr>
              <w:tabs>
                <w:tab w:val="right" w:leader="dot" w:pos="336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silver</w:t>
            </w:r>
            <w:r>
              <w:rPr>
                <w:rFonts w:ascii="Arial" w:hAnsi="Arial" w:cs="Arial"/>
              </w:rPr>
              <w:tab/>
              <w:t>Ag</w:t>
            </w:r>
            <w:r>
              <w:rPr>
                <w:rFonts w:ascii="Arial" w:hAnsi="Arial" w:cs="Arial"/>
                <w:vertAlign w:val="superscript"/>
              </w:rPr>
              <w:t>1+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beryllium</w:t>
            </w:r>
            <w:r>
              <w:rPr>
                <w:rFonts w:ascii="Arial" w:hAnsi="Arial" w:cs="Arial"/>
              </w:rPr>
              <w:tab/>
              <w:t>Be</w:t>
            </w:r>
            <w:r>
              <w:rPr>
                <w:rFonts w:ascii="Arial" w:hAnsi="Arial" w:cs="Arial"/>
                <w:vertAlign w:val="superscript"/>
              </w:rPr>
              <w:t>2+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magnesium</w:t>
            </w:r>
            <w:r>
              <w:rPr>
                <w:rFonts w:ascii="Arial" w:hAnsi="Arial" w:cs="Arial"/>
              </w:rPr>
              <w:tab/>
              <w:t>Mg</w:t>
            </w:r>
            <w:r>
              <w:rPr>
                <w:rFonts w:ascii="Arial" w:hAnsi="Arial" w:cs="Arial"/>
                <w:vertAlign w:val="superscript"/>
              </w:rPr>
              <w:t>2+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calcium</w:t>
            </w:r>
            <w:r>
              <w:rPr>
                <w:rFonts w:ascii="Arial" w:hAnsi="Arial" w:cs="Arial"/>
              </w:rPr>
              <w:tab/>
              <w:t>Ca</w:t>
            </w:r>
            <w:r>
              <w:rPr>
                <w:rFonts w:ascii="Arial" w:hAnsi="Arial" w:cs="Arial"/>
                <w:vertAlign w:val="superscript"/>
              </w:rPr>
              <w:t>2+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strontium</w:t>
            </w:r>
            <w:r>
              <w:rPr>
                <w:rFonts w:ascii="Arial" w:hAnsi="Arial" w:cs="Arial"/>
              </w:rPr>
              <w:tab/>
              <w:t>Sr</w:t>
            </w:r>
            <w:r>
              <w:rPr>
                <w:rFonts w:ascii="Arial" w:hAnsi="Arial" w:cs="Arial"/>
                <w:vertAlign w:val="superscript"/>
              </w:rPr>
              <w:t>2+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barium</w:t>
            </w:r>
            <w:r>
              <w:rPr>
                <w:rFonts w:ascii="Arial" w:hAnsi="Arial" w:cs="Arial"/>
              </w:rPr>
              <w:tab/>
              <w:t>Ba</w:t>
            </w:r>
            <w:r>
              <w:rPr>
                <w:rFonts w:ascii="Arial" w:hAnsi="Arial" w:cs="Arial"/>
                <w:vertAlign w:val="superscript"/>
              </w:rPr>
              <w:t>2+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zinc</w:t>
            </w:r>
            <w:r>
              <w:rPr>
                <w:rFonts w:ascii="Arial" w:hAnsi="Arial" w:cs="Arial"/>
              </w:rPr>
              <w:tab/>
              <w:t>Zn</w:t>
            </w:r>
            <w:r>
              <w:rPr>
                <w:rFonts w:ascii="Arial" w:hAnsi="Arial" w:cs="Arial"/>
                <w:vertAlign w:val="superscript"/>
              </w:rPr>
              <w:t>2+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cadmium</w:t>
            </w:r>
            <w:r>
              <w:rPr>
                <w:rFonts w:ascii="Arial" w:hAnsi="Arial" w:cs="Arial"/>
              </w:rPr>
              <w:tab/>
              <w:t>Cd</w:t>
            </w:r>
            <w:r>
              <w:rPr>
                <w:rFonts w:ascii="Arial" w:hAnsi="Arial" w:cs="Arial"/>
                <w:vertAlign w:val="superscript"/>
              </w:rPr>
              <w:t>2+</w:t>
            </w:r>
          </w:p>
          <w:p w:rsidR="007B028C" w:rsidRDefault="007B028C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tabs>
                <w:tab w:val="right" w:leader="dot" w:pos="336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aluminum</w:t>
            </w:r>
            <w:r>
              <w:rPr>
                <w:rFonts w:ascii="Arial" w:hAnsi="Arial" w:cs="Arial"/>
              </w:rPr>
              <w:tab/>
              <w:t>Al</w:t>
            </w:r>
            <w:r>
              <w:rPr>
                <w:rFonts w:ascii="Arial" w:hAnsi="Arial" w:cs="Arial"/>
                <w:vertAlign w:val="superscript"/>
              </w:rPr>
              <w:t>3+</w:t>
            </w:r>
          </w:p>
        </w:tc>
      </w:tr>
    </w:tbl>
    <w:p w:rsidR="007B028C" w:rsidRDefault="007B028C">
      <w:pPr>
        <w:rPr>
          <w:rFonts w:ascii="Arial" w:hAnsi="Arial" w:cs="Arial"/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600"/>
        <w:gridCol w:w="3600"/>
        <w:gridCol w:w="3600"/>
      </w:tblGrid>
      <w:tr w:rsidR="007B028C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</w:p>
        </w:tc>
      </w:tr>
    </w:tbl>
    <w:p w:rsidR="007B028C" w:rsidRDefault="007B028C">
      <w:pPr>
        <w:rPr>
          <w:rFonts w:ascii="Arial" w:hAnsi="Arial" w:cs="Arial"/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600"/>
        <w:gridCol w:w="3600"/>
        <w:gridCol w:w="3600"/>
      </w:tblGrid>
      <w:tr w:rsidR="007B028C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hydride</w:t>
            </w:r>
            <w:r>
              <w:rPr>
                <w:rFonts w:ascii="Arial" w:hAnsi="Arial" w:cs="Arial"/>
              </w:rPr>
              <w:tab/>
              <w:t>H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fluoride</w:t>
            </w:r>
            <w:r>
              <w:rPr>
                <w:rFonts w:ascii="Arial" w:hAnsi="Arial" w:cs="Arial"/>
              </w:rPr>
              <w:tab/>
              <w:t>F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chloride</w:t>
            </w:r>
            <w:r>
              <w:rPr>
                <w:rFonts w:ascii="Arial" w:hAnsi="Arial" w:cs="Arial"/>
              </w:rPr>
              <w:tab/>
              <w:t>Cl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bromide</w:t>
            </w:r>
            <w:r>
              <w:rPr>
                <w:rFonts w:ascii="Arial" w:hAnsi="Arial" w:cs="Arial"/>
              </w:rPr>
              <w:tab/>
              <w:t>Br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iodide</w:t>
            </w:r>
            <w:r>
              <w:rPr>
                <w:rFonts w:ascii="Arial" w:hAnsi="Arial" w:cs="Arial"/>
              </w:rPr>
              <w:tab/>
            </w:r>
            <w:r>
              <w:rPr>
                <w:sz w:val="26"/>
                <w:szCs w:val="26"/>
              </w:rPr>
              <w:t>I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spacing w:after="58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oxide</w:t>
            </w:r>
            <w:r>
              <w:rPr>
                <w:rFonts w:ascii="Arial" w:hAnsi="Arial" w:cs="Arial"/>
              </w:rPr>
              <w:tab/>
              <w:t>O</w:t>
            </w:r>
            <w:r>
              <w:rPr>
                <w:rFonts w:ascii="Arial" w:hAnsi="Arial" w:cs="Arial"/>
                <w:vertAlign w:val="superscript"/>
              </w:rPr>
              <w:t>2-</w:t>
            </w:r>
          </w:p>
          <w:p w:rsidR="007B028C" w:rsidRDefault="007B028C">
            <w:pPr>
              <w:tabs>
                <w:tab w:val="right" w:leader="dot" w:pos="336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sulfide</w:t>
            </w:r>
            <w:r>
              <w:rPr>
                <w:rFonts w:ascii="Arial" w:hAnsi="Arial" w:cs="Arial"/>
              </w:rPr>
              <w:tab/>
              <w:t>S</w:t>
            </w:r>
            <w:r>
              <w:rPr>
                <w:rFonts w:ascii="Arial" w:hAnsi="Arial" w:cs="Arial"/>
                <w:vertAlign w:val="superscript"/>
              </w:rPr>
              <w:t>2-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phosphide</w:t>
            </w:r>
            <w:proofErr w:type="spellEnd"/>
            <w:r>
              <w:rPr>
                <w:rFonts w:ascii="Arial" w:hAnsi="Arial" w:cs="Arial"/>
              </w:rPr>
              <w:tab/>
              <w:t>P</w:t>
            </w:r>
            <w:r>
              <w:rPr>
                <w:rFonts w:ascii="Arial" w:hAnsi="Arial" w:cs="Arial"/>
                <w:vertAlign w:val="superscript"/>
              </w:rPr>
              <w:t>3-</w:t>
            </w:r>
          </w:p>
          <w:p w:rsidR="007B028C" w:rsidRDefault="007B028C">
            <w:pPr>
              <w:tabs>
                <w:tab w:val="right" w:leader="dot" w:pos="336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nitride</w:t>
            </w:r>
            <w:r>
              <w:rPr>
                <w:rFonts w:ascii="Arial" w:hAnsi="Arial" w:cs="Arial"/>
              </w:rPr>
              <w:tab/>
              <w:t>N</w:t>
            </w:r>
            <w:r>
              <w:rPr>
                <w:rFonts w:ascii="Arial" w:hAnsi="Arial" w:cs="Arial"/>
                <w:vertAlign w:val="superscript"/>
              </w:rPr>
              <w:t>3-</w:t>
            </w:r>
          </w:p>
        </w:tc>
      </w:tr>
    </w:tbl>
    <w:p w:rsidR="007B028C" w:rsidRDefault="007B028C" w:rsidP="00B646D1">
      <w:pPr>
        <w:rPr>
          <w:rFonts w:ascii="Arial" w:hAnsi="Arial" w:cs="Arial"/>
        </w:rPr>
      </w:pPr>
    </w:p>
    <w:p w:rsidR="007B028C" w:rsidRDefault="007B028C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Polyatomic Ions </w:t>
      </w:r>
      <w:r>
        <w:rPr>
          <w:rFonts w:ascii="Arial" w:hAnsi="Arial" w:cs="Arial"/>
          <w:sz w:val="20"/>
          <w:szCs w:val="20"/>
        </w:rPr>
        <w:t xml:space="preserve">(many </w:t>
      </w:r>
      <w:proofErr w:type="spellStart"/>
      <w:r>
        <w:rPr>
          <w:rFonts w:ascii="Arial" w:hAnsi="Arial" w:cs="Arial"/>
          <w:sz w:val="20"/>
          <w:szCs w:val="20"/>
        </w:rPr>
        <w:t>atomed</w:t>
      </w:r>
      <w:proofErr w:type="spellEnd"/>
      <w:r>
        <w:rPr>
          <w:rFonts w:ascii="Arial" w:hAnsi="Arial" w:cs="Arial"/>
          <w:sz w:val="20"/>
          <w:szCs w:val="20"/>
        </w:rPr>
        <w:t xml:space="preserve"> ions)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600"/>
        <w:gridCol w:w="3600"/>
        <w:gridCol w:w="3600"/>
      </w:tblGrid>
      <w:tr w:rsidR="007B028C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</w:p>
        </w:tc>
      </w:tr>
    </w:tbl>
    <w:p w:rsidR="007B028C" w:rsidRDefault="007B028C">
      <w:pPr>
        <w:rPr>
          <w:rFonts w:ascii="Arial" w:hAnsi="Arial" w:cs="Arial"/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600"/>
        <w:gridCol w:w="3600"/>
        <w:gridCol w:w="3600"/>
      </w:tblGrid>
      <w:tr w:rsidR="007B028C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hydroxide</w:t>
            </w:r>
            <w:r>
              <w:rPr>
                <w:rFonts w:ascii="Arial" w:hAnsi="Arial" w:cs="Arial"/>
              </w:rPr>
              <w:tab/>
              <w:t>OH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acetate</w:t>
            </w:r>
            <w:r>
              <w:rPr>
                <w:rFonts w:ascii="Arial" w:hAnsi="Arial" w:cs="Arial"/>
              </w:rPr>
              <w:tab/>
              <w:t>C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permanganate</w:t>
            </w:r>
            <w:r>
              <w:rPr>
                <w:rFonts w:ascii="Arial" w:hAnsi="Arial" w:cs="Arial"/>
              </w:rPr>
              <w:tab/>
              <w:t>MnO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iodate</w:t>
            </w:r>
            <w:proofErr w:type="spellEnd"/>
            <w:r>
              <w:rPr>
                <w:rFonts w:ascii="Arial" w:hAnsi="Arial" w:cs="Arial"/>
              </w:rPr>
              <w:tab/>
            </w:r>
            <w:r>
              <w:rPr>
                <w:sz w:val="26"/>
                <w:szCs w:val="26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cyanide</w:t>
            </w:r>
            <w:r>
              <w:rPr>
                <w:rFonts w:ascii="Arial" w:hAnsi="Arial" w:cs="Arial"/>
              </w:rPr>
              <w:tab/>
              <w:t>CN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cyanate</w:t>
            </w:r>
            <w:proofErr w:type="spellEnd"/>
            <w:r>
              <w:rPr>
                <w:rFonts w:ascii="Arial" w:hAnsi="Arial" w:cs="Arial"/>
              </w:rPr>
              <w:tab/>
              <w:t>OCN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thiocyanate</w:t>
            </w:r>
            <w:proofErr w:type="spellEnd"/>
            <w:r>
              <w:rPr>
                <w:rFonts w:ascii="Arial" w:hAnsi="Arial" w:cs="Arial"/>
              </w:rPr>
              <w:tab/>
              <w:t>SCN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nitrate</w:t>
            </w:r>
            <w:r>
              <w:rPr>
                <w:rFonts w:ascii="Arial" w:hAnsi="Arial" w:cs="Arial"/>
              </w:rPr>
              <w:tab/>
              <w:t>NO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nitrite</w:t>
            </w:r>
            <w:r>
              <w:rPr>
                <w:rFonts w:ascii="Arial" w:hAnsi="Arial" w:cs="Arial"/>
              </w:rPr>
              <w:tab/>
              <w:t>NO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perchlorate</w:t>
            </w:r>
            <w:proofErr w:type="spellEnd"/>
            <w:r>
              <w:rPr>
                <w:rFonts w:ascii="Arial" w:hAnsi="Arial" w:cs="Arial"/>
              </w:rPr>
              <w:tab/>
              <w:t>ClO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chlorate</w:t>
            </w:r>
            <w:r>
              <w:rPr>
                <w:rFonts w:ascii="Arial" w:hAnsi="Arial" w:cs="Arial"/>
              </w:rPr>
              <w:tab/>
              <w:t>ClO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chlorite</w:t>
            </w:r>
            <w:r>
              <w:rPr>
                <w:rFonts w:ascii="Arial" w:hAnsi="Arial" w:cs="Arial"/>
              </w:rPr>
              <w:tab/>
              <w:t>ClO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hypochlorite</w:t>
            </w:r>
            <w:r>
              <w:rPr>
                <w:rFonts w:ascii="Arial" w:hAnsi="Arial" w:cs="Arial"/>
              </w:rPr>
              <w:tab/>
              <w:t>ClO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hydrogen carbonate</w:t>
            </w:r>
            <w:r>
              <w:rPr>
                <w:rFonts w:ascii="Arial" w:hAnsi="Arial" w:cs="Arial"/>
              </w:rPr>
              <w:tab/>
              <w:t>HCO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(bicarbonate)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hydrogen sulfate</w:t>
            </w:r>
            <w:r>
              <w:rPr>
                <w:rFonts w:ascii="Arial" w:hAnsi="Arial" w:cs="Arial"/>
              </w:rPr>
              <w:tab/>
              <w:t>HSO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(bisulfate)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hydrogen sulfite</w:t>
            </w:r>
            <w:r>
              <w:rPr>
                <w:rFonts w:ascii="Arial" w:hAnsi="Arial" w:cs="Arial"/>
              </w:rPr>
              <w:tab/>
              <w:t>HSO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  <w:p w:rsidR="007B028C" w:rsidRDefault="007B0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</w:t>
            </w:r>
            <w:proofErr w:type="spellStart"/>
            <w:r>
              <w:rPr>
                <w:rFonts w:ascii="Arial" w:hAnsi="Arial" w:cs="Arial"/>
              </w:rPr>
              <w:t>bisulfite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7B028C" w:rsidRDefault="007B028C">
            <w:pPr>
              <w:tabs>
                <w:tab w:val="right" w:leader="dot" w:pos="3360"/>
              </w:tabs>
              <w:spacing w:after="5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dihydrogen</w:t>
            </w:r>
            <w:proofErr w:type="spellEnd"/>
            <w:r>
              <w:rPr>
                <w:rFonts w:ascii="Arial" w:hAnsi="Arial" w:cs="Arial"/>
              </w:rPr>
              <w:t xml:space="preserve"> phosphate</w:t>
            </w:r>
            <w:r>
              <w:rPr>
                <w:rFonts w:ascii="Arial" w:hAnsi="Arial" w:cs="Arial"/>
              </w:rPr>
              <w:tab/>
              <w:t>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PO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vertAlign w:val="superscript"/>
              </w:rPr>
              <w:t>1-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carbonate</w:t>
            </w:r>
            <w:r>
              <w:rPr>
                <w:rFonts w:ascii="Arial" w:hAnsi="Arial" w:cs="Arial"/>
              </w:rPr>
              <w:tab/>
              <w:t>CO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2-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chromate</w:t>
            </w:r>
            <w:r>
              <w:rPr>
                <w:rFonts w:ascii="Arial" w:hAnsi="Arial" w:cs="Arial"/>
              </w:rPr>
              <w:tab/>
              <w:t>CrO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vertAlign w:val="superscript"/>
              </w:rPr>
              <w:t>2-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dichromate</w:t>
            </w:r>
            <w:r>
              <w:rPr>
                <w:rFonts w:ascii="Arial" w:hAnsi="Arial" w:cs="Arial"/>
              </w:rPr>
              <w:tab/>
              <w:t>Cr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7</w:t>
            </w:r>
            <w:r>
              <w:rPr>
                <w:rFonts w:ascii="Arial" w:hAnsi="Arial" w:cs="Arial"/>
                <w:vertAlign w:val="superscript"/>
              </w:rPr>
              <w:t>2-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oxalate</w:t>
            </w:r>
            <w:r>
              <w:rPr>
                <w:rFonts w:ascii="Arial" w:hAnsi="Arial" w:cs="Arial"/>
              </w:rPr>
              <w:tab/>
              <w:t>C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vertAlign w:val="superscript"/>
              </w:rPr>
              <w:t>2-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silicate</w:t>
            </w:r>
            <w:r>
              <w:rPr>
                <w:rFonts w:ascii="Arial" w:hAnsi="Arial" w:cs="Arial"/>
              </w:rPr>
              <w:tab/>
              <w:t>SiO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2-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peroxide</w:t>
            </w:r>
            <w:r>
              <w:rPr>
                <w:rFonts w:ascii="Arial" w:hAnsi="Arial" w:cs="Arial"/>
              </w:rPr>
              <w:tab/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>2-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sulfate</w:t>
            </w:r>
            <w:r>
              <w:rPr>
                <w:rFonts w:ascii="Arial" w:hAnsi="Arial" w:cs="Arial"/>
              </w:rPr>
              <w:tab/>
              <w:t>SO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vertAlign w:val="superscript"/>
              </w:rPr>
              <w:t>2-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sulfite</w:t>
            </w:r>
            <w:r>
              <w:rPr>
                <w:rFonts w:ascii="Arial" w:hAnsi="Arial" w:cs="Arial"/>
              </w:rPr>
              <w:tab/>
              <w:t>SO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2-</w:t>
            </w:r>
          </w:p>
          <w:p w:rsidR="007B028C" w:rsidRDefault="007B028C">
            <w:pPr>
              <w:tabs>
                <w:tab w:val="right" w:leader="dot" w:pos="336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hydrogen phosphate</w:t>
            </w:r>
            <w:r>
              <w:rPr>
                <w:rFonts w:ascii="Arial" w:hAnsi="Arial" w:cs="Arial"/>
              </w:rPr>
              <w:tab/>
              <w:t>HPO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vertAlign w:val="superscript"/>
              </w:rPr>
              <w:t>2-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arsenate</w:t>
            </w:r>
            <w:r>
              <w:rPr>
                <w:rFonts w:ascii="Arial" w:hAnsi="Arial" w:cs="Arial"/>
              </w:rPr>
              <w:tab/>
              <w:t>AsO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vertAlign w:val="superscript"/>
              </w:rPr>
              <w:t>3-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arsenite</w:t>
            </w:r>
            <w:proofErr w:type="spellEnd"/>
            <w:r>
              <w:rPr>
                <w:rFonts w:ascii="Arial" w:hAnsi="Arial" w:cs="Arial"/>
              </w:rPr>
              <w:tab/>
              <w:t>AsO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3-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phosphate</w:t>
            </w:r>
            <w:r>
              <w:rPr>
                <w:rFonts w:ascii="Arial" w:hAnsi="Arial" w:cs="Arial"/>
              </w:rPr>
              <w:tab/>
              <w:t>PO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vertAlign w:val="superscript"/>
              </w:rPr>
              <w:t>3-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phosphite</w:t>
            </w:r>
            <w:proofErr w:type="spellEnd"/>
            <w:r>
              <w:rPr>
                <w:rFonts w:ascii="Arial" w:hAnsi="Arial" w:cs="Arial"/>
              </w:rPr>
              <w:tab/>
              <w:t>PO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  <w:vertAlign w:val="superscript"/>
              </w:rPr>
              <w:t>3-</w:t>
            </w: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spacing w:after="58"/>
              <w:rPr>
                <w:rFonts w:ascii="Arial" w:hAnsi="Arial" w:cs="Arial"/>
              </w:rPr>
            </w:pPr>
          </w:p>
        </w:tc>
      </w:tr>
    </w:tbl>
    <w:p w:rsidR="007B028C" w:rsidRDefault="007B028C">
      <w:pPr>
        <w:rPr>
          <w:rFonts w:ascii="Arial" w:hAnsi="Arial" w:cs="Arial"/>
          <w:vanish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  <w:sectPr w:rsidR="007B028C">
          <w:pgSz w:w="12240" w:h="15840"/>
          <w:pgMar w:top="540" w:right="720" w:bottom="540" w:left="720" w:header="540" w:footer="540" w:gutter="0"/>
          <w:cols w:space="720"/>
          <w:noEndnote/>
        </w:sectPr>
      </w:pPr>
    </w:p>
    <w:p w:rsidR="007B028C" w:rsidRDefault="007B028C">
      <w:pPr>
        <w:ind w:firstLine="5040"/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lastRenderedPageBreak/>
        <w:t>Transition Metal Ions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600"/>
        <w:gridCol w:w="3600"/>
        <w:gridCol w:w="3600"/>
      </w:tblGrid>
      <w:tr w:rsidR="007B028C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2+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3+</w:t>
            </w:r>
          </w:p>
        </w:tc>
      </w:tr>
    </w:tbl>
    <w:p w:rsidR="007B028C" w:rsidRDefault="007B028C">
      <w:pPr>
        <w:rPr>
          <w:rFonts w:ascii="Arial" w:hAnsi="Arial" w:cs="Arial"/>
          <w:vanish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600"/>
        <w:gridCol w:w="3600"/>
        <w:gridCol w:w="3600"/>
      </w:tblGrid>
      <w:tr w:rsidR="007B028C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9720F9" w:rsidRDefault="009720F9" w:rsidP="009720F9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ammonium</w:t>
            </w:r>
            <w:r>
              <w:rPr>
                <w:rFonts w:ascii="Arial" w:hAnsi="Arial" w:cs="Arial"/>
              </w:rPr>
              <w:tab/>
              <w:t>NH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vertAlign w:val="superscript"/>
              </w:rPr>
              <w:t>1+</w:t>
            </w:r>
          </w:p>
          <w:p w:rsidR="009720F9" w:rsidRDefault="009720F9" w:rsidP="009720F9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hydronium</w:t>
            </w:r>
            <w:proofErr w:type="spellEnd"/>
            <w:r>
              <w:rPr>
                <w:rFonts w:ascii="Arial" w:hAnsi="Arial" w:cs="Arial"/>
              </w:rPr>
              <w:tab/>
              <w:t>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  <w:vertAlign w:val="superscript"/>
              </w:rPr>
              <w:t>1+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copper (</w:t>
            </w:r>
            <w:r>
              <w:t>I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Cu</w:t>
            </w:r>
            <w:r>
              <w:rPr>
                <w:rFonts w:ascii="Arial" w:hAnsi="Arial" w:cs="Arial"/>
                <w:vertAlign w:val="superscript"/>
              </w:rPr>
              <w:t>1+</w:t>
            </w:r>
          </w:p>
          <w:p w:rsidR="007B028C" w:rsidRDefault="007B028C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cuprous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copper (</w:t>
            </w:r>
            <w:r>
              <w:t>II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Cu</w:t>
            </w:r>
            <w:r>
              <w:rPr>
                <w:rFonts w:ascii="Arial" w:hAnsi="Arial" w:cs="Arial"/>
                <w:vertAlign w:val="superscript"/>
              </w:rPr>
              <w:t>2+</w:t>
            </w:r>
          </w:p>
          <w:p w:rsidR="007B028C" w:rsidRDefault="007B0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cupric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 (</w:t>
            </w:r>
            <w:r>
              <w:t>II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Fe</w:t>
            </w:r>
            <w:r>
              <w:rPr>
                <w:rFonts w:ascii="Arial" w:hAnsi="Arial" w:cs="Arial"/>
                <w:vertAlign w:val="superscript"/>
              </w:rPr>
              <w:t>2+</w:t>
            </w:r>
          </w:p>
          <w:p w:rsidR="007B028C" w:rsidRDefault="007B0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ferrous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mercury (</w:t>
            </w:r>
            <w:r>
              <w:t>I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Hg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Arial" w:hAnsi="Arial" w:cs="Arial"/>
                <w:vertAlign w:val="superscript"/>
              </w:rPr>
              <w:t>2+</w:t>
            </w:r>
          </w:p>
          <w:p w:rsidR="007B028C" w:rsidRDefault="007B0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mercurous</w:t>
            </w:r>
            <w:proofErr w:type="spellEnd"/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mercury (</w:t>
            </w:r>
            <w:r>
              <w:t>II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Hg</w:t>
            </w:r>
            <w:r>
              <w:rPr>
                <w:rFonts w:ascii="Arial" w:hAnsi="Arial" w:cs="Arial"/>
                <w:vertAlign w:val="superscript"/>
              </w:rPr>
              <w:t>2+</w:t>
            </w:r>
          </w:p>
          <w:p w:rsidR="007B028C" w:rsidRDefault="007B0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mercuric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(</w:t>
            </w:r>
            <w:r>
              <w:t>II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Sn</w:t>
            </w:r>
            <w:r>
              <w:rPr>
                <w:rFonts w:ascii="Arial" w:hAnsi="Arial" w:cs="Arial"/>
                <w:vertAlign w:val="superscript"/>
              </w:rPr>
              <w:t>2+</w:t>
            </w:r>
          </w:p>
          <w:p w:rsidR="007B028C" w:rsidRDefault="007B0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stannous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(</w:t>
            </w:r>
            <w:r>
              <w:t>II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Pb</w:t>
            </w:r>
            <w:r>
              <w:rPr>
                <w:rFonts w:ascii="Arial" w:hAnsi="Arial" w:cs="Arial"/>
                <w:vertAlign w:val="superscript"/>
              </w:rPr>
              <w:t>2+</w:t>
            </w:r>
          </w:p>
          <w:p w:rsidR="007B028C" w:rsidRDefault="007B0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spellStart"/>
            <w:r>
              <w:rPr>
                <w:rFonts w:ascii="Arial" w:hAnsi="Arial" w:cs="Arial"/>
              </w:rPr>
              <w:t>plumbous</w:t>
            </w:r>
            <w:proofErr w:type="spellEnd"/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cobalt (</w:t>
            </w:r>
            <w:r>
              <w:t>II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Co</w:t>
            </w:r>
            <w:r>
              <w:rPr>
                <w:rFonts w:ascii="Arial" w:hAnsi="Arial" w:cs="Arial"/>
                <w:vertAlign w:val="superscript"/>
              </w:rPr>
              <w:t>2+</w:t>
            </w:r>
          </w:p>
          <w:p w:rsidR="007B028C" w:rsidRDefault="007B028C">
            <w:pPr>
              <w:tabs>
                <w:tab w:val="right" w:leader="dot" w:pos="3360"/>
              </w:tabs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nickel (</w:t>
            </w:r>
            <w:r>
              <w:t>II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Ni</w:t>
            </w:r>
            <w:r>
              <w:rPr>
                <w:rFonts w:ascii="Arial" w:hAnsi="Arial" w:cs="Arial"/>
                <w:vertAlign w:val="superscript"/>
              </w:rPr>
              <w:t>2+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 (</w:t>
            </w:r>
            <w:r>
              <w:t>III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Fe</w:t>
            </w:r>
            <w:r>
              <w:rPr>
                <w:rFonts w:ascii="Arial" w:hAnsi="Arial" w:cs="Arial"/>
                <w:vertAlign w:val="superscript"/>
              </w:rPr>
              <w:t>3+</w:t>
            </w:r>
          </w:p>
          <w:p w:rsidR="007B028C" w:rsidRDefault="007B0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ferric</w:t>
            </w: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cobalt (</w:t>
            </w:r>
            <w:r>
              <w:t>III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Co</w:t>
            </w:r>
            <w:r>
              <w:rPr>
                <w:rFonts w:ascii="Arial" w:hAnsi="Arial" w:cs="Arial"/>
                <w:vertAlign w:val="superscript"/>
              </w:rPr>
              <w:t>3+</w:t>
            </w:r>
          </w:p>
          <w:p w:rsidR="007B028C" w:rsidRDefault="007B028C">
            <w:pPr>
              <w:rPr>
                <w:rFonts w:ascii="Arial" w:hAnsi="Arial" w:cs="Arial"/>
              </w:rPr>
            </w:pP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chromium (</w:t>
            </w:r>
            <w:r>
              <w:t>III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Cr</w:t>
            </w:r>
            <w:r>
              <w:rPr>
                <w:rFonts w:ascii="Arial" w:hAnsi="Arial" w:cs="Arial"/>
                <w:vertAlign w:val="superscript"/>
              </w:rPr>
              <w:t>3+</w:t>
            </w:r>
          </w:p>
          <w:p w:rsidR="007B028C" w:rsidRDefault="007B028C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chromic</w:t>
            </w:r>
          </w:p>
        </w:tc>
      </w:tr>
    </w:tbl>
    <w:p w:rsidR="007B028C" w:rsidRDefault="007B028C">
      <w:pPr>
        <w:rPr>
          <w:rFonts w:ascii="Arial" w:hAnsi="Arial" w:cs="Arial"/>
          <w:vanish/>
        </w:rPr>
      </w:pPr>
    </w:p>
    <w:tbl>
      <w:tblPr>
        <w:tblW w:w="0" w:type="auto"/>
        <w:tblInd w:w="37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00"/>
      </w:tblGrid>
      <w:tr w:rsidR="007B028C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spacing w:after="5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4+</w:t>
            </w:r>
          </w:p>
        </w:tc>
      </w:tr>
    </w:tbl>
    <w:p w:rsidR="007B028C" w:rsidRDefault="007B028C">
      <w:pPr>
        <w:rPr>
          <w:rFonts w:ascii="Arial" w:hAnsi="Arial" w:cs="Arial"/>
          <w:vanish/>
        </w:rPr>
      </w:pPr>
    </w:p>
    <w:tbl>
      <w:tblPr>
        <w:tblW w:w="0" w:type="auto"/>
        <w:tblInd w:w="37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600"/>
      </w:tblGrid>
      <w:tr w:rsidR="007B028C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B028C" w:rsidRDefault="007B028C">
            <w:pPr>
              <w:spacing w:line="120" w:lineRule="exact"/>
              <w:rPr>
                <w:rFonts w:ascii="Arial" w:hAnsi="Arial" w:cs="Arial"/>
              </w:rPr>
            </w:pP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tin (</w:t>
            </w:r>
            <w:r>
              <w:t>IV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Sn</w:t>
            </w:r>
            <w:r>
              <w:rPr>
                <w:rFonts w:ascii="Arial" w:hAnsi="Arial" w:cs="Arial"/>
                <w:vertAlign w:val="superscript"/>
              </w:rPr>
              <w:t>4+</w:t>
            </w:r>
          </w:p>
          <w:p w:rsidR="007B028C" w:rsidRDefault="007B02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stannic</w:t>
            </w:r>
          </w:p>
          <w:p w:rsidR="007B028C" w:rsidRDefault="007B028C">
            <w:pPr>
              <w:tabs>
                <w:tab w:val="right" w:leader="dot" w:pos="3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(</w:t>
            </w:r>
            <w:r>
              <w:t>IV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ab/>
              <w:t>Pb</w:t>
            </w:r>
            <w:r>
              <w:rPr>
                <w:rFonts w:ascii="Arial" w:hAnsi="Arial" w:cs="Arial"/>
                <w:vertAlign w:val="superscript"/>
              </w:rPr>
              <w:t>4+</w:t>
            </w:r>
          </w:p>
          <w:p w:rsidR="007B028C" w:rsidRDefault="007B028C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plumbic</w:t>
            </w:r>
          </w:p>
        </w:tc>
      </w:tr>
    </w:tbl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transition metal ions except zinc, cadmium, and silver may have varying (different) oxidation states (charges).  </w:t>
      </w:r>
      <w:proofErr w:type="gramStart"/>
      <w:r>
        <w:rPr>
          <w:rFonts w:ascii="Arial" w:hAnsi="Arial" w:cs="Arial"/>
        </w:rPr>
        <w:t>For example, titanium (</w:t>
      </w:r>
      <w:r>
        <w:t>IV</w:t>
      </w:r>
      <w:r>
        <w:rPr>
          <w:rFonts w:ascii="Arial" w:hAnsi="Arial" w:cs="Arial"/>
        </w:rPr>
        <w:t>) and titanium (</w:t>
      </w:r>
      <w:r>
        <w:t>II</w:t>
      </w:r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 Therefore, when naming compounds that contain transition metals (other than Zn, </w:t>
      </w:r>
      <w:proofErr w:type="spellStart"/>
      <w:r>
        <w:rPr>
          <w:rFonts w:ascii="Arial" w:hAnsi="Arial" w:cs="Arial"/>
        </w:rPr>
        <w:t>Cd</w:t>
      </w:r>
      <w:proofErr w:type="spellEnd"/>
      <w:r>
        <w:rPr>
          <w:rFonts w:ascii="Arial" w:hAnsi="Arial" w:cs="Arial"/>
        </w:rPr>
        <w:t>, and Ag) one must note the charge of the anion in order to determine the charge of the transition metal.</w:t>
      </w: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ind w:firstLine="1440"/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</w:rPr>
      </w:pPr>
    </w:p>
    <w:p w:rsidR="007B028C" w:rsidRDefault="007B028C">
      <w:pPr>
        <w:rPr>
          <w:rFonts w:ascii="Arial" w:hAnsi="Arial" w:cs="Arial"/>
          <w:sz w:val="16"/>
          <w:szCs w:val="16"/>
        </w:rPr>
      </w:pPr>
    </w:p>
    <w:sectPr w:rsidR="007B028C" w:rsidSect="007B028C">
      <w:type w:val="continuous"/>
      <w:pgSz w:w="12240" w:h="15840"/>
      <w:pgMar w:top="540" w:right="720" w:bottom="540" w:left="720" w:header="540" w:footer="5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B028C"/>
    <w:rsid w:val="007B028C"/>
    <w:rsid w:val="007D0EE3"/>
    <w:rsid w:val="008968E4"/>
    <w:rsid w:val="009720F9"/>
    <w:rsid w:val="00B646D1"/>
    <w:rsid w:val="00C4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96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1637</Characters>
  <Application>Microsoft Office Word</Application>
  <DocSecurity>0</DocSecurity>
  <Lines>13</Lines>
  <Paragraphs>3</Paragraphs>
  <ScaleCrop>false</ScaleCrop>
  <Company>Bad MoFos, Inc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Microcomputing</dc:creator>
  <cp:lastModifiedBy>Amanda L. Houchens</cp:lastModifiedBy>
  <cp:revision>3</cp:revision>
  <dcterms:created xsi:type="dcterms:W3CDTF">2017-08-07T14:26:00Z</dcterms:created>
  <dcterms:modified xsi:type="dcterms:W3CDTF">2019-07-23T16:31:00Z</dcterms:modified>
</cp:coreProperties>
</file>